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推荐人选有关说明</w:t>
      </w:r>
    </w:p>
    <w:bookmarkEnd w:id="0"/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可推荐人数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市属学会（协会、研究会）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（县、市）区科协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企（事）业科协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院士（专家）工作站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机关各部室、直属单位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高校科协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4705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可推荐人数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人员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人以下</w:t>
            </w:r>
          </w:p>
        </w:tc>
        <w:tc>
          <w:tcPr>
            <w:tcW w:w="47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人员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人以上</w:t>
            </w:r>
          </w:p>
        </w:tc>
        <w:tc>
          <w:tcPr>
            <w:tcW w:w="47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hint="default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52EF9"/>
    <w:rsid w:val="63B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2023-03-14T02:52:00Z</dcterms:created>
  <dc:creator>凯风自南</dc:creator>
  <cp:lastModifiedBy>凯风自南</cp:lastModifiedBy>
  <dcterms:modified xsi:type="dcterms:W3CDTF">2023-03-14T02:52:57Z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