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8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9408"/>
        <w:gridCol w:w="1328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0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具体参数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报价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科普事业发展项目</w:t>
            </w:r>
          </w:p>
        </w:tc>
        <w:tc>
          <w:tcPr>
            <w:tcW w:w="9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1.在“5·30”全国科技工作者日前夕举办最美科技工作者发布交流会，负责现场背景布置，并邀请专业主持人主持。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邀请2名最美科技工作者现场分享事迹，弘扬科学家精神和科学精神。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2.开展“最美科技工作者”事迹宣传工作，选取至少5名最美科技工作者，每人形成一篇500字左右的事迹宣传材料，通过市级主流媒体（含新媒体）进行广泛宣传。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3.将所有最美科技工作者的优秀事迹形成宣传材料，通过公众号等新媒体平台进行广泛宣传。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4.线上线下活动参与公众不低于3万人次。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5.费用包干，包含项目实施所产生的所有费用。 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  <w:t>项目报价金额不得等于或超过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2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地址：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供应商家（章）：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TM5MzkyOTY0ZmU2OWI5MWNjNjJjMDRhZmY5ZjIifQ=="/>
  </w:docVars>
  <w:rsids>
    <w:rsidRoot w:val="00000000"/>
    <w:rsid w:val="4068440D"/>
    <w:rsid w:val="4B9C0B4E"/>
    <w:rsid w:val="5AD4179F"/>
    <w:rsid w:val="6A88504C"/>
    <w:rsid w:val="FFF5E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framePr w:hSpace="180" w:wrap="around" w:vAnchor="text" w:hAnchor="margin" w:y="37"/>
      <w:jc w:val="left"/>
    </w:pPr>
    <w:rPr>
      <w:rFonts w:ascii="宋体" w:hAnsi="宋体" w:cs="华文仿宋"/>
      <w:bCs/>
      <w:kern w:val="0"/>
      <w:sz w:val="24"/>
      <w:szCs w:val="24"/>
      <w:shd w:val="clear" w:color="auto" w:fill="FFFFFF"/>
    </w:r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默认段落字体1"/>
    <w:qFormat/>
    <w:uiPriority w:val="0"/>
  </w:style>
  <w:style w:type="paragraph" w:customStyle="1" w:styleId="11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291</Characters>
  <TotalTime>23</TotalTime>
  <ScaleCrop>false</ScaleCrop>
  <LinksUpToDate>false</LinksUpToDate>
  <CharactersWithSpaces>293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Administrator</dc:creator>
  <cp:lastModifiedBy>黄健</cp:lastModifiedBy>
  <cp:lastPrinted>2023-05-12T01:31:00Z</cp:lastPrinted>
  <dcterms:modified xsi:type="dcterms:W3CDTF">2023-05-12T07:46:10Z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8A181B69C1124FA7AF8B457C309D1048_13</vt:lpwstr>
  </property>
</Properties>
</file>