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7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9408"/>
        <w:gridCol w:w="132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200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小标宋-GB13000" w:hAnsi="CESI小标宋-GB13000" w:eastAsia="CESI小标宋-GB13000" w:cs="CESI小标宋-GB13000"/>
                <w:b w:val="0"/>
                <w:bCs w:val="0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b w:val="0"/>
                <w:bCs w:val="0"/>
                <w:sz w:val="44"/>
                <w:szCs w:val="44"/>
                <w:vertAlign w:val="baseline"/>
                <w:lang w:val="en" w:eastAsia="zh-CN"/>
              </w:rPr>
              <w:t>襄阳市科协科普图书采购项目报价单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具体参数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0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襄阳</w:t>
            </w:r>
            <w:r>
              <w:rPr>
                <w:sz w:val="24"/>
                <w:szCs w:val="24"/>
              </w:rPr>
              <w:t>市科协科普图书</w:t>
            </w:r>
            <w:r>
              <w:rPr>
                <w:rFonts w:hint="eastAsia"/>
                <w:sz w:val="24"/>
                <w:szCs w:val="24"/>
                <w:lang w:eastAsia="zh-CN"/>
              </w:rPr>
              <w:t>采购</w:t>
            </w: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94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1.科普图书参数要求：</w:t>
            </w:r>
          </w:p>
          <w:tbl>
            <w:tblPr>
              <w:tblStyle w:val="4"/>
              <w:tblpPr w:leftFromText="180" w:rightFromText="180" w:vertAnchor="text" w:horzAnchor="page" w:tblpX="694" w:tblpY="244"/>
              <w:tblOverlap w:val="never"/>
              <w:tblW w:w="690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1640"/>
              <w:gridCol w:w="2870"/>
              <w:gridCol w:w="15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802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9FBEE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4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9FBEE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书号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9FBEE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书名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9FBEE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9787110091425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公民科学素质百问百答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8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17110·1359/2309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公民科学素质自测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8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9787502855376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地震探秘小博士（小学版)插绘版）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17110·1407/2374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食物与健康科学辟谣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  <w:lang w:val="en-US" w:eastAsia="zh-CN"/>
                    </w:rPr>
                    <w:t>150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17110.1375/2325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突发事件自救知识手册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9787110098844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3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健康中国2030简明读本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9787110101117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人工智能科普知识手册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  <w:lang w:val="en-US" w:eastAsia="zh-CN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8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  <w:t>9787110102480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  <w:lang w:eastAsia="zh-CN"/>
                    </w:rPr>
                    <w:t>刘慈欣少儿科幻系列·微纪元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u w:val="none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24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auto"/>
                      <w:sz w:val="18"/>
                      <w:szCs w:val="18"/>
                      <w:u w:val="none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auto"/>
                      <w:sz w:val="18"/>
                      <w:szCs w:val="18"/>
                      <w:u w:val="none"/>
                      <w:lang w:eastAsia="zh-CN"/>
                    </w:rPr>
                    <w:t>总计</w:t>
                  </w:r>
                </w:p>
              </w:tc>
              <w:tc>
                <w:tcPr>
                  <w:tcW w:w="2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1600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须为正版图书，无版权纠纷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；所采购图书需在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2024年8月30日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送货到襄阳市科协，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无破损、残缺、字迹不清等质量问题。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目费用包干，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含所采购图书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费用及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运输（送）、装卸等相关费用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项目报价金额不得等于或超过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1.5万</w:t>
            </w:r>
            <w:r>
              <w:rPr>
                <w:rFonts w:hint="eastAsia"/>
                <w:sz w:val="24"/>
                <w:szCs w:val="24"/>
                <w:vertAlign w:val="baseline"/>
                <w:lang w:val="en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2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供应商家（章）：</w:t>
            </w:r>
          </w:p>
        </w:tc>
      </w:tr>
    </w:tbl>
    <w:p/>
    <w:p>
      <w:pPr>
        <w:tabs>
          <w:tab w:val="left" w:pos="835"/>
        </w:tabs>
        <w:bidi w:val="0"/>
        <w:jc w:val="left"/>
        <w:rPr>
          <w:rFonts w:hint="default"/>
          <w:lang w:val="en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5B9E"/>
    <w:rsid w:val="2E7B877C"/>
    <w:rsid w:val="33EA738C"/>
    <w:rsid w:val="34AF1543"/>
    <w:rsid w:val="37BF9023"/>
    <w:rsid w:val="5DC7C2A0"/>
    <w:rsid w:val="78DD5B9E"/>
    <w:rsid w:val="7BF94F04"/>
    <w:rsid w:val="7EB6FEE0"/>
    <w:rsid w:val="8AED721C"/>
    <w:rsid w:val="B6CD7A67"/>
    <w:rsid w:val="BEC680F1"/>
    <w:rsid w:val="DBFF0226"/>
    <w:rsid w:val="E5FE6B0B"/>
    <w:rsid w:val="E95E3B77"/>
    <w:rsid w:val="F75F3150"/>
    <w:rsid w:val="FAFF042B"/>
    <w:rsid w:val="FDEF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2022-06-17T08:56:00Z</dcterms:created>
  <dc:creator>吕诗韵</dc:creator>
  <cp:lastModifiedBy>王柯</cp:lastModifiedBy>
  <cp:lastPrinted>2022-06-17T09:00:00Z</cp:lastPrinted>
  <dcterms:modified xsi:type="dcterms:W3CDTF">2024-07-29T11:36:41Z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