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6750"/>
        <w:gridCol w:w="314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项目内容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（最高限价4900元）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eastAsia="zh-CN"/>
              </w:rPr>
              <w:t>襄阳市科协办公室窗帘、窗户清洗项目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①清洁办公室小窗户63个，走廊大窗户21个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②清洁办公室不锈钢防护网36个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③清洁档案室及会议室落地窗6个、会议室小窗户2个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④清洁档案室及会议室不锈钢防护网5个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⑤清洁16副小窗帘，9副大窗帘，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裁剪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10副小窗帘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负责人签字：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供应商家（章）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B17CB"/>
    <w:rsid w:val="BFB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2024-11-08T09:57:00Z</dcterms:created>
  <dc:creator>谢梦薇</dc:creator>
  <cp:lastModifiedBy>谢梦薇</cp:lastModifiedBy>
  <dcterms:modified xsi:type="dcterms:W3CDTF">2024-11-08T09:58:20Z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